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ff7800"/>
          <w:sz w:val="40"/>
          <w:szCs w:val="40"/>
          <w:rtl w:val="0"/>
        </w:rPr>
        <w:t xml:space="preserve">Te Au Pūngao Microgrants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DM Sans" w:cs="DM Sans" w:eastAsia="DM Sans" w:hAnsi="DM Sans"/>
          <w:color w:val="03646a"/>
          <w:sz w:val="28"/>
          <w:szCs w:val="28"/>
          <w:rtl w:val="0"/>
        </w:rPr>
        <w:t xml:space="preserve">Terms &amp;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Funded by Whiringa Ltd | Delivered by Te Au Pūngao</w:t>
        <w:br w:type="textWrapping"/>
        <w:t xml:space="preserve">Programme Year: 2026 | Total Fund: $10,000 NZD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DM Sans" w:cs="DM Sans" w:eastAsia="DM Sans" w:hAnsi="DM Sans"/>
          <w:i w:val="1"/>
          <w:iCs w:val="1"/>
          <w:sz w:val="18"/>
          <w:szCs w:val="18"/>
          <w:rtl w:val="0"/>
        </w:rPr>
        <w:t xml:space="preserve">Last Updated: February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These Terms and Conditions ("Terms") govern the Te Au Pūngao Microgrants 2026 programme ("Programme"). By submitting an application, you ("Applicant" or "Recipient") agree to be bound by these Terms.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3646a"/>
          <w:sz w:val="28"/>
          <w:szCs w:val="28"/>
          <w:rtl w:val="0"/>
        </w:rPr>
        <w:t xml:space="preserve">1. Programme 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1.1 Purpose: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The Programme provides microgrants of $500-$2,000 to support innovative, scalable startups with high-growth potential based in the Marlborough region to conduct specific experiments that validate critical business assumptions.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1.2 Administrator: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The Programme is funded by Whiringa Ltd and administered by Te Au Pūngao Technology &amp; Innovation Hub ("Te Au Pūngao" or "We").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1.3 Total Fund: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The total fund available for 2026 is $10,000 NZD. The Programme will close when funds are fully allocated.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1.4 Application Model: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Applications are accepted on a rolling basis. Decisions are made within three (3) weeks of receiving a complete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3646a"/>
          <w:sz w:val="28"/>
          <w:szCs w:val="28"/>
          <w:rtl w:val="0"/>
        </w:rPr>
        <w:t xml:space="preserve">2. Eligibility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2.1 Eligible Applicants</w:t>
      </w:r>
      <w:r w:rsidDel="00000000" w:rsidR="00000000" w:rsidRPr="00000000">
        <w:rPr>
          <w:rFonts w:ascii="DM Sans" w:cs="DM Sans" w:eastAsia="DM Sans" w:hAnsi="DM Sans"/>
          <w:rtl w:val="0"/>
        </w:rPr>
        <w:br w:type="textWrapping"/>
        <w:t xml:space="preserve">To be eligible, applicants must: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based in the Marlborough region or Te Tauihu with strong local connection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building an innovative, scalable startup with high-growth potential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a clear, specific experiment planned for the funding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willing to engage with local business support networks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have received a Te Au Pūngao Microgrant in 2026 (one grant per founder per year)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2.2 Ineligible Applicants</w:t>
      </w:r>
      <w:r w:rsidDel="00000000" w:rsidR="00000000" w:rsidRPr="00000000">
        <w:rPr>
          <w:rFonts w:ascii="DM Sans" w:cs="DM Sans" w:eastAsia="DM Sans" w:hAnsi="DM Sans"/>
          <w:rtl w:val="0"/>
        </w:rPr>
        <w:br w:type="textWrapping"/>
        <w:t xml:space="preserve">The following are NOT eligible: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Applicants based outside the Marlborough region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One-off projects or events with no ongoing business model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Applicants without a specific plan or goal for the funding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Startups currently raising or that have raised formal investment (angel rounds or venture capital)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Lifestyle businesses without growth ambition or scalability potential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Applicants who have previously received a microgrant in 2026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3646a"/>
          <w:sz w:val="28"/>
          <w:szCs w:val="28"/>
          <w:rtl w:val="0"/>
        </w:rPr>
        <w:t xml:space="preserve">3. Application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3.1 Submission: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Applications must be submitted via the official application form sent to grants@teaupungao.com.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3.2 Review Timeline: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Applications will be reviewed within three (3) weeks of submission. Week 1: Initial review. Week 2: Panel scoring. Week 3: Decision notification with feedback.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3.3 Review Panel: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Applications are reviewed by a panel consisting of Te Au Pūngao team members, Whiringa Ltd representatives, and local business advisors.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3.4 Assessment Criteria: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Applications are scored on: Founder Capability (25%), Experiment Quality (30%), Market Opportunity (25%), and Regional Impact (20%).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3.5 Decision Authority: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Te Au Pūngao reserves the right to approve, decline, or request modifications to any application. All decisions are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3.6 Notification: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Applicants will be notified of the outcome via email within the stated timeline. Constructive feedback will be provided regardless of outcome.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3646a"/>
          <w:sz w:val="28"/>
          <w:szCs w:val="28"/>
          <w:rtl w:val="0"/>
        </w:rPr>
        <w:t xml:space="preserve">4. Grant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4.1 Grant Amount: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Grants range from $500 to $2,000 NZD. The specific amount will be determined based on the experiment requirements and budget justification.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4.2 Payment Structure: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Grants are disbursed in two </w:t>
      </w:r>
      <w:r w:rsidDel="00000000" w:rsidR="00000000" w:rsidRPr="00000000">
        <w:rPr>
          <w:rtl w:val="0"/>
        </w:rPr>
        <w:t xml:space="preserve">installments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: 50% upon acceptance and execution of the grant agreement, and 50% following the 6-week checkpoint and progress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4.3 No Repayment Required: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Microgrants are true grants. Recipients are not required to repay the funds under any circumstances.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4.4 No Equity Taken: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Te Au Pūngao and Whiringa Ltd do not take any equity, ownership stake, or intellectual property rights in exchange for the grant.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4.5 Use of Funds: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Funds must be used strictly for the approved experiment as outlined in the application. Any material changes must be approved in writing by Te Au Pūngao.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4.6 Grant Period: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The grant period is three (3) months from the date of the first payment. All funded activities must be completed within this timeframe unless an extension is approved in writing.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3646a"/>
          <w:sz w:val="28"/>
          <w:szCs w:val="28"/>
          <w:rtl w:val="0"/>
        </w:rPr>
        <w:t xml:space="preserve">5. Eligible and Ineligible Expenses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5.1 Eligible Expenses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Equipment purchase necessary for testing or prototyping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Prototype materials and development costs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Market testing and customer validation activities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MVP (Minimum Viable Product) development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 trials and pilot programme costs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Essential certifications (e.g., food safety, compliance testing)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Specific marketing experiments with measurable outcomes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Software subscriptions or tools directly related to the experiment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Professional services directly related to the experiment (design, development, testing)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5.2 Ineligible Expenses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General marketing or advertising without specific learning objectives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Salaries, wages, or personal stipends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 rent or coworking memberships (coworking provided separately)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Retrospective expenses (costs incurred before grant approval)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Debt repayment or refinancing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General operating expenses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Costs already covered by other grants or funding sources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Entertainment or hospitality expenses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3646a"/>
          <w:sz w:val="28"/>
          <w:szCs w:val="28"/>
          <w:rtl w:val="0"/>
        </w:rPr>
        <w:t xml:space="preserve">6. Recipient Obligations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6.1 Check-ins: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Recipients must attend three (3) monthly 30-minute check-in meetings with Te Au Pūngao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6.2 Progress Reports: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Recipients must submit a brief progress report at the 6-week checkpoint and a final report at the completion of the 3-month period.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6.3 Cohort Participation: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Recipients are expected to participate in founder meetups and engage with other recipients.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6.4 Learning Sharing: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Recipients must share their learnings publicly in one of the following formats: case study, presentation, or blog post. This may be published on teaupungao.com and in promotional materials.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6.5 Acknowledgement: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Recipients must acknowledge the support of Te Au Pūngao and Whiringa Ltd in any public communications about the project during the grant period.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6.6 Record Keeping: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Recipients must maintain records of how grant funds were spent and provide these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6.7 Communication: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Recipients must respond to communications from Te Au Pūngao within five (5) business 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bCs w:val="1"/>
          <w:color w:val="03646a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3646a"/>
          <w:sz w:val="28"/>
          <w:szCs w:val="28"/>
          <w:rtl w:val="0"/>
        </w:rPr>
        <w:t xml:space="preserve">. Intellectual Property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bCs w:val="1"/>
          <w:rtl w:val="0"/>
        </w:rPr>
        <w:t xml:space="preserve">7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.1 Ownership: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Recipients retain full ownership of all intellectual property, inventions, and innovations developed using the grant funds.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b w:val="1"/>
          <w:bCs w:val="1"/>
          <w:rtl w:val="0"/>
        </w:rPr>
        <w:t xml:space="preserve">7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.2 No Claims: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Te Au Pūngao and Whiringa Ltd make no claim to any intellectual property, equity, royalties, or future revenue.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bCs w:val="1"/>
          <w:rtl w:val="0"/>
        </w:rPr>
        <w:t xml:space="preserve">7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.3 Marketing Rights: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Recipients grant Te Au Pūngao permission to use the recipient's name, project description, and outcomes in marketing materials, case studies, and promotional content related to the Programme.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bCs w:val="1"/>
          <w:color w:val="03646a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3646a"/>
          <w:sz w:val="28"/>
          <w:szCs w:val="28"/>
          <w:rtl w:val="0"/>
        </w:rPr>
        <w:t xml:space="preserve">. Confidentiality and Privacy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b w:val="1"/>
          <w:bCs w:val="1"/>
          <w:rtl w:val="0"/>
        </w:rPr>
        <w:t xml:space="preserve">8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.1 Application Confidentiality: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All application materials are treated as confidential and will only be shared with the review panel and necessary administrative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bCs w:val="1"/>
          <w:rtl w:val="0"/>
        </w:rPr>
        <w:t xml:space="preserve">8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.2 Personal Information: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Personal information is collected and used in accordance with the Privacy Act 2020. Information will not be shared with third parties except as required for programme administration.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b w:val="1"/>
          <w:bCs w:val="1"/>
          <w:rtl w:val="0"/>
        </w:rPr>
        <w:t xml:space="preserve">8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.3 Public Disclosure: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Recipient names and project descriptions may be published on teaupungao.com and in promotional materials unless the recipient specifically requests confidentiality in writing.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bCs w:val="1"/>
          <w:color w:val="03646a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3646a"/>
          <w:sz w:val="28"/>
          <w:szCs w:val="28"/>
          <w:rtl w:val="0"/>
        </w:rPr>
        <w:t xml:space="preserve">. Termination and Breach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bCs w:val="1"/>
          <w:rtl w:val="0"/>
        </w:rPr>
        <w:t xml:space="preserve">9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.1 Material Breach: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Te Au Pūngao may terminate the grant agreement if the recipient: (a) uses funds for purposes other than the approved experiment; (b) fails to meet reporting obligations; (c) provides false or misleading information; or (d) breaches any material term of this agreement.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bCs w:val="1"/>
          <w:rtl w:val="0"/>
        </w:rPr>
        <w:t xml:space="preserve">9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.2 Repayment on Breach: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While grants generally do not require repayment, in cases of fraud, misrepresentation, or intentional misuse of funds, Te Au Pūngao reserves the right to seek repayment of disbursed funds.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bCs w:val="1"/>
          <w:rtl w:val="0"/>
        </w:rPr>
        <w:t xml:space="preserve">9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.3 Voluntary Withdrawal: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Recipients may withdraw from the Programme at any time. Any funds not yet expended must be returned within 14 days of withdrawal.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bCs w:val="1"/>
          <w:color w:val="03646a"/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3646a"/>
          <w:sz w:val="28"/>
          <w:szCs w:val="28"/>
          <w:rtl w:val="0"/>
        </w:rPr>
        <w:t xml:space="preserve">. Limitation of Liability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b w:val="1"/>
          <w:bCs w:val="1"/>
          <w:rtl w:val="0"/>
        </w:rPr>
        <w:t xml:space="preserve">10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.1 No Guarantees: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Te Au Pūngao makes no guarantees regarding the success of any funded experiment or business venture. The grant is provided for experimentation and learning purposes only.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bCs w:val="1"/>
          <w:rtl w:val="0"/>
        </w:rPr>
        <w:t xml:space="preserve">10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.2 Liability Limitation: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To the fullest extent permitted by law, Te Au Pūngao and Whiringa Ltd are not liable for any direct, indirect, incidental, consequential, or special damages arising from participation in the Programme.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b w:val="1"/>
          <w:bCs w:val="1"/>
          <w:rtl w:val="0"/>
        </w:rPr>
        <w:t xml:space="preserve">10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.3 Independent Relationship: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Recipients are independent contractors. Nothing in this agreement creates an employment, partnership, joint venture, or agency relationship.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bCs w:val="1"/>
          <w:color w:val="03646a"/>
          <w:sz w:val="28"/>
          <w:szCs w:val="28"/>
          <w:rtl w:val="0"/>
        </w:rPr>
        <w:t xml:space="preserve">11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3646a"/>
          <w:sz w:val="28"/>
          <w:szCs w:val="28"/>
          <w:rtl w:val="0"/>
        </w:rPr>
        <w:t xml:space="preserve">. General Provisions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b w:val="1"/>
          <w:bCs w:val="1"/>
          <w:rtl w:val="0"/>
        </w:rPr>
        <w:t xml:space="preserve">11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.1 Governing Law: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These Terms are governed by and construed in accordance with the laws of New Zealand. Any disputes shall be subject to the exclusive jurisdiction of the New Zealand courts.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b w:val="1"/>
          <w:bCs w:val="1"/>
          <w:rtl w:val="0"/>
        </w:rPr>
        <w:t xml:space="preserve">11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.2 Amendment: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Te Au Pūngao reserves the right to amend these Terms at any time. Applicants will be subject to the Terms in effect at the time of their application submission.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b w:val="1"/>
          <w:bCs w:val="1"/>
          <w:rtl w:val="0"/>
        </w:rPr>
        <w:t xml:space="preserve">11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.3 Entire Agreement: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These Terms, together with the application form and any grant agreement, constitute the entire agreement between the parties.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b w:val="1"/>
          <w:bCs w:val="1"/>
          <w:rtl w:val="0"/>
        </w:rPr>
        <w:t xml:space="preserve">11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.4 Severability: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If any provision of these Terms is found to be invalid or unenforceable, the remaining provisions shall remain in full force and effect.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bCs w:val="1"/>
          <w:rtl w:val="0"/>
        </w:rPr>
        <w:t xml:space="preserve">11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.5 Waiver: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No waiver of any term shall be deemed a further or continuing waiver of such term or any other term.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b w:val="1"/>
          <w:bCs w:val="1"/>
          <w:rtl w:val="0"/>
        </w:rPr>
        <w:t xml:space="preserve">11</w:t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.6 Force Majeure: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Neither party shall be liable for failure to perform obligations due to circumstances beyond their reasonable control.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b w:val="1"/>
          <w:bCs w:val="1"/>
          <w:color w:val="03646a"/>
          <w:sz w:val="28"/>
          <w:szCs w:val="28"/>
          <w:rtl w:val="0"/>
        </w:rPr>
        <w:t xml:space="preserve">12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3646a"/>
          <w:sz w:val="28"/>
          <w:szCs w:val="28"/>
          <w:rtl w:val="0"/>
        </w:rPr>
        <w:t xml:space="preserve">. Contact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Fonts w:ascii="DM Sans" w:cs="DM Sans" w:eastAsia="DM Sans" w:hAnsi="DM Sans"/>
          <w:rtl w:val="0"/>
        </w:rPr>
        <w:t xml:space="preserve">For questions about these Terms or the Programme, please contact:</w:t>
        <w:br w:type="textWrapping"/>
        <w:br w:type="textWrapping"/>
      </w:r>
      <w:r w:rsidDel="00000000" w:rsidR="00000000" w:rsidRPr="00000000">
        <w:rPr>
          <w:rFonts w:ascii="DM Sans" w:cs="DM Sans" w:eastAsia="DM Sans" w:hAnsi="DM Sans"/>
          <w:b w:val="1"/>
          <w:bCs w:val="1"/>
          <w:rtl w:val="0"/>
        </w:rPr>
        <w:t xml:space="preserve">Te Au Pūngao Technology &amp; Innovation Hub</w:t>
        <w:br w:type="textWrapping"/>
      </w:r>
      <w:r w:rsidDel="00000000" w:rsidR="00000000" w:rsidRPr="00000000">
        <w:rPr>
          <w:rFonts w:ascii="DM Sans" w:cs="DM Sans" w:eastAsia="DM Sans" w:hAnsi="DM Sans"/>
          <w:rtl w:val="0"/>
        </w:rPr>
        <w:t xml:space="preserve">Email: grants@teaupungao.com</w:t>
        <w:br w:type="textWrapping"/>
        <w:t xml:space="preserve">Website: teaupungao.com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ff7800" w:space="0" w:sz="12" w:val="single"/>
        </w:pBdr>
        <w:rPr/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ff7800"/>
          <w:rtl w:val="0"/>
        </w:rPr>
        <w:t xml:space="preserve">Acceptance: 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By submitting an application to the Te Au Pūngao Microgrants 2026 programme, you acknowledge that you have read, understood, and agree to be bound by these Terms and Conditions.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>
          <w:rFonts w:ascii="DM Sans" w:cs="DM Sans" w:eastAsia="DM Sans" w:hAnsi="DM Sans"/>
          <w:color w:val="292829"/>
          <w:sz w:val="18"/>
          <w:szCs w:val="18"/>
          <w:rtl w:val="0"/>
        </w:rPr>
        <w:t xml:space="preserve">Te Au Pūngao | Technology &amp; Innovation Hub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  <w:font w:name="DM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M Sans" w:cs="DM Sans" w:eastAsia="DM Sans" w:hAnsi="DM Sans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DMSans-regular.ttf"/><Relationship Id="rId4" Type="http://schemas.openxmlformats.org/officeDocument/2006/relationships/font" Target="fonts/DMSans-bold.ttf"/><Relationship Id="rId5" Type="http://schemas.openxmlformats.org/officeDocument/2006/relationships/font" Target="fonts/DMSans-italic.ttf"/><Relationship Id="rId6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dMiw9A2IgyOIC5xHHPM8rtN79A==">CgMxLjA4AHIhMTVXdGlEd2ZuaFpZSERVMWxsVFBranJ5MC1uNTlHS1Ew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